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99" w:rsidRDefault="005E4099" w:rsidP="005E4099">
      <w:pPr>
        <w:pStyle w:val="1"/>
        <w:keepNext/>
        <w:suppressAutoHyphens/>
        <w:spacing w:before="0" w:after="0" w:line="228" w:lineRule="auto"/>
        <w:rPr>
          <w:rStyle w:val="a3"/>
          <w:rFonts w:ascii="Times New Roman" w:hAnsi="Times New Roman"/>
          <w:b/>
          <w:color w:val="000000"/>
        </w:rPr>
      </w:pPr>
      <w:r>
        <w:rPr>
          <w:rFonts w:ascii="Times New Roman" w:eastAsia="Times New Roman" w:hAnsi="Times New Roman"/>
          <w:b w:val="0"/>
          <w:noProof/>
          <w:color w:val="000000"/>
        </w:rPr>
        <w:drawing>
          <wp:inline distT="0" distB="0" distL="0" distR="0">
            <wp:extent cx="449580" cy="563880"/>
            <wp:effectExtent l="19050" t="0" r="762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099" w:rsidRDefault="005E4099" w:rsidP="005E4099">
      <w:pPr>
        <w:pStyle w:val="1"/>
        <w:keepNext/>
        <w:suppressAutoHyphens/>
        <w:spacing w:before="0" w:after="0" w:line="228" w:lineRule="auto"/>
        <w:rPr>
          <w:rStyle w:val="a3"/>
          <w:rFonts w:ascii="Times New Roman" w:hAnsi="Times New Roman"/>
          <w:b/>
          <w:color w:val="000000"/>
        </w:rPr>
      </w:pPr>
    </w:p>
    <w:p w:rsidR="005E4099" w:rsidRDefault="005E4099" w:rsidP="005E4099">
      <w:pPr>
        <w:pStyle w:val="1"/>
        <w:keepNext/>
        <w:suppressAutoHyphens/>
        <w:spacing w:before="0" w:after="0" w:line="228" w:lineRule="auto"/>
        <w:rPr>
          <w:rStyle w:val="a3"/>
          <w:rFonts w:ascii="Times New Roman" w:hAnsi="Times New Roman"/>
          <w:b/>
          <w:color w:val="000000"/>
        </w:rPr>
      </w:pPr>
      <w:r>
        <w:rPr>
          <w:rStyle w:val="a3"/>
          <w:rFonts w:ascii="Times New Roman" w:hAnsi="Times New Roman"/>
          <w:b/>
          <w:color w:val="000000"/>
        </w:rPr>
        <w:t xml:space="preserve">  АДМИНИСТРАЦИЯ МУНИЦИПАЛЬНОГО ОБРАЗОВАНИЯ – </w:t>
      </w:r>
    </w:p>
    <w:p w:rsidR="005E4099" w:rsidRPr="005E4099" w:rsidRDefault="005E4099" w:rsidP="005E4099">
      <w:pPr>
        <w:pStyle w:val="1"/>
        <w:keepNext/>
        <w:suppressAutoHyphens/>
        <w:spacing w:before="0" w:after="0" w:line="228" w:lineRule="auto"/>
      </w:pPr>
      <w:r>
        <w:rPr>
          <w:rStyle w:val="a3"/>
          <w:rFonts w:ascii="Times New Roman" w:hAnsi="Times New Roman"/>
          <w:b/>
          <w:color w:val="000000"/>
        </w:rPr>
        <w:t xml:space="preserve">МАЛИНИЩИНСКОЕ СЕЛЬСКОЕ ПОСЕЛЕНИЕ </w:t>
      </w:r>
      <w:r>
        <w:rPr>
          <w:rFonts w:ascii="Times New Roman" w:hAnsi="Times New Roman"/>
          <w:color w:val="000000"/>
        </w:rPr>
        <w:t>ПРОНСКОГО МУНИЦИПАЛЬНОГО РАЙОНА РЯЗАНСКОЙ ОБЛАСТИ</w:t>
      </w:r>
    </w:p>
    <w:p w:rsidR="005E4099" w:rsidRDefault="005E4099" w:rsidP="005E4099">
      <w:pPr>
        <w:pStyle w:val="1"/>
        <w:keepNext/>
        <w:suppressAutoHyphens/>
        <w:spacing w:before="0" w:after="0" w:line="228" w:lineRule="auto"/>
        <w:rPr>
          <w:rFonts w:ascii="Times New Roman" w:hAnsi="Times New Roman"/>
          <w:color w:val="000000"/>
          <w:sz w:val="28"/>
          <w:szCs w:val="28"/>
        </w:rPr>
      </w:pPr>
    </w:p>
    <w:p w:rsidR="005E4099" w:rsidRDefault="005E4099" w:rsidP="005E4099">
      <w:pPr>
        <w:pStyle w:val="1"/>
        <w:keepNext/>
        <w:suppressAutoHyphens/>
        <w:spacing w:before="0" w:after="0" w:line="228" w:lineRule="auto"/>
        <w:rPr>
          <w:rStyle w:val="a3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:rsidR="005E4099" w:rsidRDefault="005E4099" w:rsidP="005E4099"/>
    <w:p w:rsidR="005E4099" w:rsidRDefault="005E4099" w:rsidP="00132699">
      <w:pPr>
        <w:rPr>
          <w:rFonts w:ascii="Times New Roman" w:hAnsi="Times New Roman" w:cs="Times New Roman"/>
          <w:b/>
          <w:sz w:val="28"/>
          <w:szCs w:val="28"/>
        </w:rPr>
      </w:pPr>
    </w:p>
    <w:p w:rsidR="005E4099" w:rsidRDefault="00132699" w:rsidP="005E4099">
      <w:pPr>
        <w:pStyle w:val="1"/>
        <w:keepNext/>
        <w:suppressAutoHyphens/>
        <w:spacing w:before="0" w:after="0" w:line="228" w:lineRule="auto"/>
        <w:jc w:val="left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14 ноября</w:t>
      </w:r>
      <w:r w:rsidR="005E4099">
        <w:rPr>
          <w:rStyle w:val="a3"/>
          <w:rFonts w:ascii="Times New Roman" w:hAnsi="Times New Roman"/>
          <w:color w:val="000000"/>
          <w:sz w:val="28"/>
          <w:szCs w:val="28"/>
        </w:rPr>
        <w:t xml:space="preserve"> 2024 года                               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                         № 73</w:t>
      </w:r>
    </w:p>
    <w:p w:rsidR="005E4099" w:rsidRDefault="005E4099" w:rsidP="005E4099"/>
    <w:p w:rsidR="005E4099" w:rsidRDefault="005E4099" w:rsidP="005E40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99">
        <w:rPr>
          <w:rFonts w:ascii="Times New Roman" w:hAnsi="Times New Roman" w:cs="Times New Roman"/>
          <w:b/>
          <w:sz w:val="28"/>
          <w:szCs w:val="28"/>
        </w:rPr>
        <w:t>Об утверждении основных направлений бюджетной и налоговой политики муниципального образования – Малинищинское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Пронского муниципального района Рязанской области на 2025 год и плановый период 2026 и 2027 годов</w:t>
      </w:r>
    </w:p>
    <w:p w:rsidR="005E4099" w:rsidRDefault="005E4099" w:rsidP="005E40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099" w:rsidRDefault="005E4099" w:rsidP="005E40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требованиями статьи 172 Бюджетного кодекса Российской Федерации, руководствуясь Положением о бюджетном</w:t>
      </w:r>
      <w:r w:rsidRPr="005E4099">
        <w:rPr>
          <w:rFonts w:ascii="Times New Roman" w:hAnsi="Times New Roman"/>
          <w:bCs/>
          <w:sz w:val="28"/>
          <w:szCs w:val="28"/>
        </w:rPr>
        <w:t xml:space="preserve"> </w:t>
      </w:r>
      <w:r w:rsidRPr="001B1FC0">
        <w:rPr>
          <w:rFonts w:ascii="Times New Roman" w:hAnsi="Times New Roman"/>
          <w:bCs/>
          <w:sz w:val="28"/>
          <w:szCs w:val="28"/>
        </w:rPr>
        <w:t xml:space="preserve">процессе в муниципальном образовании - </w:t>
      </w:r>
      <w:r>
        <w:rPr>
          <w:rFonts w:ascii="Times New Roman" w:hAnsi="Times New Roman"/>
          <w:bCs/>
          <w:sz w:val="28"/>
          <w:szCs w:val="28"/>
        </w:rPr>
        <w:t>Малинищинское</w:t>
      </w:r>
      <w:r w:rsidRPr="001B1FC0">
        <w:rPr>
          <w:rFonts w:ascii="Times New Roman" w:hAnsi="Times New Roman"/>
          <w:bCs/>
          <w:sz w:val="28"/>
          <w:szCs w:val="28"/>
        </w:rPr>
        <w:t xml:space="preserve"> сельское поселение Пронского муниципального района Рязанской области</w:t>
      </w:r>
      <w:r>
        <w:rPr>
          <w:rFonts w:ascii="Times New Roman" w:hAnsi="Times New Roman"/>
          <w:bCs/>
          <w:sz w:val="28"/>
          <w:szCs w:val="28"/>
        </w:rPr>
        <w:t xml:space="preserve">, утвержденным решением Совета депутатов муниципального образования – Малинищинское сельское поселение Пронского муниципального района Рязанской области от </w:t>
      </w:r>
      <w:r w:rsidRPr="001B1FC0">
        <w:rPr>
          <w:rFonts w:ascii="Times New Roman" w:eastAsia="Times New Roman" w:hAnsi="Times New Roman"/>
          <w:sz w:val="28"/>
          <w:szCs w:val="28"/>
        </w:rPr>
        <w:t>25.10.2017 № 13</w:t>
      </w:r>
      <w:r>
        <w:rPr>
          <w:rFonts w:ascii="Times New Roman" w:eastAsia="Times New Roman" w:hAnsi="Times New Roman"/>
          <w:sz w:val="28"/>
          <w:szCs w:val="28"/>
        </w:rPr>
        <w:t xml:space="preserve">,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- </w:t>
      </w:r>
      <w:r>
        <w:rPr>
          <w:rFonts w:ascii="Times New Roman" w:hAnsi="Times New Roman"/>
          <w:bCs/>
          <w:sz w:val="28"/>
          <w:szCs w:val="28"/>
        </w:rPr>
        <w:t>Малинищинское сельское поселение Пронского муниципального района Рязанской области</w:t>
      </w:r>
    </w:p>
    <w:p w:rsidR="005E4099" w:rsidRDefault="005E4099" w:rsidP="005E40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5E4099" w:rsidRDefault="005E4099" w:rsidP="005E409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E4099" w:rsidRDefault="005E4099" w:rsidP="005E40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5E4099">
        <w:rPr>
          <w:rFonts w:ascii="Times New Roman" w:hAnsi="Times New Roman"/>
          <w:bCs/>
          <w:sz w:val="28"/>
          <w:szCs w:val="28"/>
        </w:rPr>
        <w:t>1. Утвердить Основные направления</w:t>
      </w:r>
      <w:r w:rsidRPr="005E4099">
        <w:rPr>
          <w:rFonts w:ascii="Times New Roman" w:hAnsi="Times New Roman" w:cs="Times New Roman"/>
          <w:sz w:val="28"/>
          <w:szCs w:val="28"/>
        </w:rPr>
        <w:t xml:space="preserve"> бюджетной и налоговой политики муниципального образования – Малинищинское сельское поселение Пронского муниципального района Рязанской области на 2025 год и плановый период 2026 и 2027 годов</w:t>
      </w:r>
      <w:r w:rsidR="00A675A4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A675A4" w:rsidRDefault="00A675A4" w:rsidP="005E40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Направить</w:t>
      </w:r>
      <w:r w:rsidRPr="00A675A4">
        <w:rPr>
          <w:rFonts w:ascii="Times New Roman" w:hAnsi="Times New Roman"/>
          <w:bCs/>
          <w:sz w:val="28"/>
          <w:szCs w:val="28"/>
        </w:rPr>
        <w:t xml:space="preserve"> </w:t>
      </w:r>
      <w:r w:rsidRPr="005E4099">
        <w:rPr>
          <w:rFonts w:ascii="Times New Roman" w:hAnsi="Times New Roman"/>
          <w:bCs/>
          <w:sz w:val="28"/>
          <w:szCs w:val="28"/>
        </w:rPr>
        <w:t>Основные направления</w:t>
      </w:r>
      <w:r w:rsidRPr="005E4099">
        <w:rPr>
          <w:rFonts w:ascii="Times New Roman" w:hAnsi="Times New Roman" w:cs="Times New Roman"/>
          <w:sz w:val="28"/>
          <w:szCs w:val="28"/>
        </w:rPr>
        <w:t xml:space="preserve"> бюджетной и налоговой политики муниципального образования – Малинищинское сельское поселение Пронского муниципального района Рязанской области на 2025 год и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  <w:t xml:space="preserve"> в Совет депутатов 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 одновременно с проектом решения Совета депутатов</w:t>
      </w:r>
      <w:r w:rsidRPr="00A675A4">
        <w:rPr>
          <w:rFonts w:ascii="Times New Roman" w:hAnsi="Times New Roman" w:cs="Times New Roman"/>
          <w:sz w:val="28"/>
          <w:szCs w:val="28"/>
        </w:rPr>
        <w:t xml:space="preserve"> </w:t>
      </w:r>
      <w:r w:rsidRPr="005E4099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Малинищинское сельское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поселение Пронского муниципального района на 2025 год и плановый период 2026 и 2027 годов».</w:t>
      </w:r>
    </w:p>
    <w:p w:rsidR="00A675A4" w:rsidRPr="005A7803" w:rsidRDefault="00A675A4" w:rsidP="00A675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5A7803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 w:rsidRPr="005A7803">
        <w:rPr>
          <w:rFonts w:ascii="Times New Roman" w:hAnsi="Times New Roman" w:cs="Times New Roman"/>
        </w:rPr>
        <w:t xml:space="preserve"> </w:t>
      </w:r>
      <w:r w:rsidRPr="005A7803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поселение «Малинищинский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5A4" w:rsidRPr="005A7803" w:rsidRDefault="00A675A4" w:rsidP="00A675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4</w:t>
      </w:r>
      <w:r w:rsidRPr="005A7803">
        <w:rPr>
          <w:rFonts w:ascii="Times New Roman" w:hAnsi="Times New Roman" w:cs="Times New Roman"/>
          <w:color w:val="000000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A675A4" w:rsidRDefault="00A675A4" w:rsidP="00A675A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Pr="005A780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5A78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78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75A4" w:rsidRDefault="00A675A4" w:rsidP="00A675A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Pr="005A7803" w:rsidRDefault="00A675A4" w:rsidP="00A675A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A7803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A7803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75A4" w:rsidRDefault="00A675A4" w:rsidP="00A675A4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32699" w:rsidRDefault="00132699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A675A4" w:rsidRDefault="00A675A4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41C54" w:rsidRDefault="00B41C54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41C54" w:rsidRDefault="00B41C54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</w:t>
      </w:r>
    </w:p>
    <w:p w:rsidR="00B41C54" w:rsidRDefault="00B41C54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Малинищинское сельское поселение Пронского</w:t>
      </w:r>
    </w:p>
    <w:p w:rsidR="00B41C54" w:rsidRDefault="00B41C54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Рязанской области</w:t>
      </w:r>
    </w:p>
    <w:p w:rsidR="00B41C54" w:rsidRDefault="00132699" w:rsidP="00B41C54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14.11.2024 г. №  73</w:t>
      </w:r>
    </w:p>
    <w:p w:rsidR="00B41C54" w:rsidRDefault="00B41C54" w:rsidP="00B41C54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B41C54" w:rsidRDefault="00B41C54" w:rsidP="00B41C5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54">
        <w:rPr>
          <w:rFonts w:ascii="Times New Roman" w:hAnsi="Times New Roman" w:cs="Times New Roman"/>
          <w:b/>
          <w:sz w:val="28"/>
          <w:szCs w:val="28"/>
        </w:rPr>
        <w:t>Ос</w:t>
      </w:r>
      <w:r w:rsidR="00C71131">
        <w:rPr>
          <w:rFonts w:ascii="Times New Roman" w:hAnsi="Times New Roman" w:cs="Times New Roman"/>
          <w:b/>
          <w:sz w:val="28"/>
          <w:szCs w:val="28"/>
        </w:rPr>
        <w:t>новные направления бюджетной и налоговой политики муниципального образования – Малинищинское сельское поселение Пронского муниципального района Рязанской области на 2025 год и на плановый период 2026 и 2027 годов</w:t>
      </w:r>
    </w:p>
    <w:p w:rsidR="00C71131" w:rsidRDefault="00C71131" w:rsidP="00C71131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C71131" w:rsidRDefault="00C71131" w:rsidP="00C71131">
      <w:pPr>
        <w:tabs>
          <w:tab w:val="left" w:pos="567"/>
          <w:tab w:val="left" w:pos="9781"/>
          <w:tab w:val="left" w:pos="107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71131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муниципального образования – Малинищинское сельское поселение Пронского муниципального района Рязанской области на 2025 год и на плановый период 2026 и 2027 годов разработаны в соответствии с требованиями статьи 172 Бюджетного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 и р</w:t>
      </w:r>
      <w:r w:rsidRPr="00C71131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образования -  Малинищинское сельское поселение Пронского муниципального района Рязанской области </w:t>
      </w:r>
      <w:r w:rsidRPr="00C71131">
        <w:rPr>
          <w:rFonts w:ascii="Times New Roman" w:eastAsia="Times New Roman" w:hAnsi="Times New Roman"/>
          <w:sz w:val="28"/>
          <w:szCs w:val="28"/>
        </w:rPr>
        <w:t>от 25.10.2017 № 13 "</w:t>
      </w:r>
      <w:r w:rsidRPr="00C71131">
        <w:rPr>
          <w:rFonts w:ascii="Times New Roman" w:hAnsi="Times New Roman"/>
          <w:bCs/>
          <w:sz w:val="28"/>
          <w:szCs w:val="28"/>
        </w:rPr>
        <w:t>Об утверждении положения о бюджетном</w:t>
      </w:r>
      <w:proofErr w:type="gramEnd"/>
      <w:r w:rsidRPr="00C7113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71131">
        <w:rPr>
          <w:rFonts w:ascii="Times New Roman" w:hAnsi="Times New Roman"/>
          <w:bCs/>
          <w:sz w:val="28"/>
          <w:szCs w:val="28"/>
        </w:rPr>
        <w:t>процессе</w:t>
      </w:r>
      <w:proofErr w:type="gramEnd"/>
      <w:r w:rsidRPr="00C71131">
        <w:rPr>
          <w:rFonts w:ascii="Times New Roman" w:hAnsi="Times New Roman"/>
          <w:bCs/>
          <w:sz w:val="28"/>
          <w:szCs w:val="28"/>
        </w:rPr>
        <w:t xml:space="preserve"> в муниципальном образовании - Малинищинское сельское поселение Пронского муниципального района Рязанской области"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1131" w:rsidRPr="00C71131" w:rsidRDefault="00C71131" w:rsidP="00C71131">
      <w:pPr>
        <w:tabs>
          <w:tab w:val="left" w:pos="567"/>
          <w:tab w:val="left" w:pos="9781"/>
          <w:tab w:val="left" w:pos="107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C71131">
        <w:rPr>
          <w:rFonts w:ascii="Times New Roman" w:hAnsi="Times New Roman" w:cs="Times New Roman"/>
          <w:sz w:val="28"/>
          <w:szCs w:val="28"/>
        </w:rPr>
        <w:t>При подготовке учитывались положения следующих документов: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>- Указа Президента Российской Федерации от 07.05.2024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131">
        <w:rPr>
          <w:rFonts w:ascii="Times New Roman" w:hAnsi="Times New Roman" w:cs="Times New Roman"/>
          <w:sz w:val="28"/>
          <w:szCs w:val="28"/>
        </w:rPr>
        <w:t>г. № 309</w:t>
      </w:r>
      <w:r w:rsidRPr="00C71131">
        <w:rPr>
          <w:rFonts w:ascii="Times New Roman" w:hAnsi="Times New Roman" w:cs="Times New Roman"/>
          <w:sz w:val="28"/>
          <w:szCs w:val="28"/>
        </w:rPr>
        <w:br/>
        <w:t xml:space="preserve">«О национальных целях развития Российской Федерации на период до </w:t>
      </w:r>
      <w:r w:rsidRPr="00C71131">
        <w:rPr>
          <w:rFonts w:ascii="Times New Roman" w:hAnsi="Times New Roman" w:cs="Times New Roman"/>
          <w:sz w:val="28"/>
          <w:szCs w:val="28"/>
        </w:rPr>
        <w:br/>
        <w:t>2030 года и на перспективу до 2036 года» (далее – Указ Президента РФ от 07.05.2024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131">
        <w:rPr>
          <w:rFonts w:ascii="Times New Roman" w:hAnsi="Times New Roman" w:cs="Times New Roman"/>
          <w:sz w:val="28"/>
          <w:szCs w:val="28"/>
        </w:rPr>
        <w:t>г. № 309);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>- Послания Президента Российской Федерации Федеральному Собранию Российской Федерации от 29 февраля 2024 года;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 xml:space="preserve">- Основных направлений бюджетной, налоговой и </w:t>
      </w:r>
      <w:proofErr w:type="spellStart"/>
      <w:r w:rsidRPr="00C71131">
        <w:rPr>
          <w:rFonts w:ascii="Times New Roman" w:hAnsi="Times New Roman" w:cs="Times New Roman"/>
          <w:sz w:val="28"/>
          <w:szCs w:val="28"/>
        </w:rPr>
        <w:t>таможенно-тарифной</w:t>
      </w:r>
      <w:proofErr w:type="spellEnd"/>
      <w:r w:rsidRPr="00C71131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на 2025 год и на плановый период 2026 и 2027 годов;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>- Стратегии социально-экономического развития Рязанской об</w:t>
      </w:r>
      <w:r w:rsidR="00FB43AC">
        <w:rPr>
          <w:rFonts w:ascii="Times New Roman" w:hAnsi="Times New Roman" w:cs="Times New Roman"/>
          <w:sz w:val="28"/>
          <w:szCs w:val="28"/>
        </w:rPr>
        <w:t>ласти до 2030 года, утвержденные</w:t>
      </w:r>
      <w:r w:rsidRPr="00C71131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Рязанской области от 25.12.2018 № 418;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>- основных направлений бюджетной и налоговой политики Рязанской области на 2025 год и на плановый период 2026 и 2027 годов;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131">
        <w:rPr>
          <w:rFonts w:ascii="Times New Roman" w:hAnsi="Times New Roman" w:cs="Times New Roman"/>
          <w:color w:val="000000"/>
          <w:sz w:val="28"/>
          <w:szCs w:val="28"/>
        </w:rPr>
        <w:t>- муниципальных программ и муниципальных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Малинищинского</w:t>
      </w:r>
      <w:r w:rsidRPr="00C7113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(далее – муниципальная программа);</w:t>
      </w:r>
    </w:p>
    <w:p w:rsidR="00C71131" w:rsidRPr="00C71131" w:rsidRDefault="00C71131" w:rsidP="00C71131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131">
        <w:rPr>
          <w:rFonts w:ascii="Times New Roman" w:hAnsi="Times New Roman" w:cs="Times New Roman"/>
          <w:color w:val="000000"/>
          <w:sz w:val="28"/>
          <w:szCs w:val="28"/>
        </w:rPr>
        <w:t xml:space="preserve">- Плана мероприятий по увеличению доходов, оптимизации расходов и сокращению муниципального долга бюджета муниципального </w:t>
      </w:r>
      <w:r w:rsidR="007D5FCF">
        <w:rPr>
          <w:rFonts w:ascii="Times New Roman" w:hAnsi="Times New Roman" w:cs="Times New Roman"/>
          <w:color w:val="000000"/>
          <w:sz w:val="28"/>
          <w:szCs w:val="28"/>
        </w:rPr>
        <w:t>образования – Малинищинское</w:t>
      </w:r>
      <w:r w:rsidRPr="00C711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5FCF">
        <w:rPr>
          <w:rFonts w:ascii="Times New Roman" w:hAnsi="Times New Roman" w:cs="Times New Roman"/>
          <w:color w:val="000000"/>
          <w:sz w:val="28"/>
          <w:szCs w:val="28"/>
        </w:rPr>
        <w:t>сельское поселение Пронского</w:t>
      </w:r>
      <w:r w:rsidRPr="00C7113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7D5FCF">
        <w:rPr>
          <w:rFonts w:ascii="Times New Roman" w:hAnsi="Times New Roman" w:cs="Times New Roman"/>
          <w:color w:val="000000"/>
          <w:sz w:val="28"/>
          <w:szCs w:val="28"/>
        </w:rPr>
        <w:t xml:space="preserve"> Рязанской области</w:t>
      </w:r>
      <w:r w:rsidRPr="00C71131">
        <w:rPr>
          <w:rFonts w:ascii="Times New Roman" w:hAnsi="Times New Roman" w:cs="Times New Roman"/>
          <w:color w:val="000000"/>
          <w:sz w:val="28"/>
          <w:szCs w:val="28"/>
        </w:rPr>
        <w:t>, утвержденного постановлением администрации муниципал</w:t>
      </w:r>
      <w:r w:rsidR="007D5FCF">
        <w:rPr>
          <w:rFonts w:ascii="Times New Roman" w:hAnsi="Times New Roman" w:cs="Times New Roman"/>
          <w:color w:val="000000"/>
          <w:sz w:val="28"/>
          <w:szCs w:val="28"/>
        </w:rPr>
        <w:t>ьного образования – Малинищинское</w:t>
      </w:r>
      <w:r w:rsidRPr="00C711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5FCF">
        <w:rPr>
          <w:rFonts w:ascii="Times New Roman" w:hAnsi="Times New Roman" w:cs="Times New Roman"/>
          <w:color w:val="000000"/>
          <w:sz w:val="28"/>
          <w:szCs w:val="28"/>
        </w:rPr>
        <w:t>сельское поселение Пронского муниципального района от 18.01.2023 года № 1/</w:t>
      </w:r>
      <w:r w:rsidRPr="00C71131">
        <w:rPr>
          <w:rFonts w:ascii="Times New Roman" w:hAnsi="Times New Roman" w:cs="Times New Roman"/>
          <w:color w:val="000000"/>
          <w:sz w:val="28"/>
          <w:szCs w:val="28"/>
        </w:rPr>
        <w:t>2.</w:t>
      </w:r>
    </w:p>
    <w:p w:rsidR="00C71131" w:rsidRPr="00C71131" w:rsidRDefault="00C71131" w:rsidP="00C71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определяют подходы к формированию проекта бюджета и первоочередные задачи, </w:t>
      </w:r>
      <w:r w:rsidRPr="00C71131">
        <w:rPr>
          <w:rFonts w:ascii="Times New Roman" w:hAnsi="Times New Roman" w:cs="Times New Roman"/>
          <w:sz w:val="28"/>
          <w:szCs w:val="28"/>
        </w:rPr>
        <w:lastRenderedPageBreak/>
        <w:t xml:space="preserve">которые необходимо реализовать администрации для обеспечения стабильности социально-экономического развития района, сохранения сбалансированности и устойчивости бюджетной системы в ближайшие три года. </w:t>
      </w:r>
    </w:p>
    <w:p w:rsidR="00C71131" w:rsidRPr="00C71131" w:rsidRDefault="00C71131" w:rsidP="00C71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31">
        <w:rPr>
          <w:rFonts w:ascii="Times New Roman" w:hAnsi="Times New Roman" w:cs="Times New Roman"/>
          <w:sz w:val="28"/>
          <w:szCs w:val="28"/>
        </w:rPr>
        <w:t>Основные направления разработаны на основании базового варианта прогноза социально-эконо</w:t>
      </w:r>
      <w:r w:rsidR="007D5FCF">
        <w:rPr>
          <w:rFonts w:ascii="Times New Roman" w:hAnsi="Times New Roman" w:cs="Times New Roman"/>
          <w:sz w:val="28"/>
          <w:szCs w:val="28"/>
        </w:rPr>
        <w:t>мического развития Пронского</w:t>
      </w:r>
      <w:r w:rsidRPr="00C71131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 на 2025 год и на плановый период 2026 и 2027 годов.</w:t>
      </w:r>
    </w:p>
    <w:p w:rsidR="00B41C54" w:rsidRPr="00C71131" w:rsidRDefault="00B41C54" w:rsidP="00132699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7D5FCF" w:rsidRPr="007D5FCF" w:rsidRDefault="007D5FCF" w:rsidP="007D5FCF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FCF">
        <w:rPr>
          <w:rFonts w:ascii="Times New Roman" w:hAnsi="Times New Roman" w:cs="Times New Roman"/>
          <w:sz w:val="28"/>
          <w:szCs w:val="28"/>
        </w:rPr>
        <w:t xml:space="preserve">1. Итоги реализации налоговой политики </w:t>
      </w:r>
      <w:r>
        <w:rPr>
          <w:rFonts w:ascii="Times New Roman" w:hAnsi="Times New Roman" w:cs="Times New Roman"/>
          <w:sz w:val="28"/>
          <w:szCs w:val="28"/>
        </w:rPr>
        <w:t>Малинищинского</w:t>
      </w:r>
      <w:r w:rsidRPr="007D5FC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FCF">
        <w:rPr>
          <w:rFonts w:ascii="Times New Roman" w:hAnsi="Times New Roman" w:cs="Times New Roman"/>
          <w:sz w:val="28"/>
          <w:szCs w:val="28"/>
        </w:rPr>
        <w:t>в 2023- 1 полугодие 2024 года</w:t>
      </w:r>
    </w:p>
    <w:p w:rsidR="007D5FCF" w:rsidRPr="007D5FCF" w:rsidRDefault="007D5FCF" w:rsidP="007D5FCF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Основными результатами налоговой политики в период 2023 – 1 полугодие 2024 года стали: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- проведение работы с налогоплательщиками для оптимизации процесса учета поступлений налоговых доходов в бюджет поселения и выявления задолженности;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- проведение оценки бюджетной и экономической эффективности предоставляемых налоговых расходов (льгот) по местным налогам в соответствии с нормативно-правовыми актами, утвержденными администрацией  сельского поселения.</w:t>
      </w:r>
    </w:p>
    <w:p w:rsidR="007D5FCF" w:rsidRPr="007D5FCF" w:rsidRDefault="007D5FCF" w:rsidP="007D5FCF">
      <w:pPr>
        <w:pStyle w:val="3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7D5FCF">
        <w:rPr>
          <w:color w:val="auto"/>
          <w:sz w:val="28"/>
          <w:szCs w:val="28"/>
        </w:rPr>
        <w:t xml:space="preserve">Налоговая политика была направлена на решение задач по поддержке граждан и бизнеса в период усиления </w:t>
      </w:r>
      <w:proofErr w:type="spellStart"/>
      <w:r w:rsidRPr="007D5FCF">
        <w:rPr>
          <w:color w:val="auto"/>
          <w:sz w:val="28"/>
          <w:szCs w:val="28"/>
        </w:rPr>
        <w:t>санкционного</w:t>
      </w:r>
      <w:proofErr w:type="spellEnd"/>
      <w:r w:rsidRPr="007D5FCF">
        <w:rPr>
          <w:color w:val="auto"/>
          <w:sz w:val="28"/>
          <w:szCs w:val="28"/>
        </w:rPr>
        <w:t xml:space="preserve"> давления, реализацию страте</w:t>
      </w:r>
      <w:r>
        <w:rPr>
          <w:color w:val="auto"/>
          <w:sz w:val="28"/>
          <w:szCs w:val="28"/>
        </w:rPr>
        <w:t xml:space="preserve">гических приоритетов </w:t>
      </w:r>
      <w:r w:rsidRPr="007D5FCF">
        <w:rPr>
          <w:color w:val="auto"/>
          <w:sz w:val="28"/>
          <w:szCs w:val="28"/>
        </w:rPr>
        <w:t>и национальных целей, улучшения инвестиционного климата и осуществлялась по следующим направлениям:</w:t>
      </w:r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color w:val="auto"/>
          <w:sz w:val="28"/>
          <w:szCs w:val="28"/>
        </w:rPr>
      </w:pPr>
      <w:r w:rsidRPr="007D5FCF">
        <w:rPr>
          <w:color w:val="auto"/>
          <w:sz w:val="28"/>
          <w:szCs w:val="28"/>
        </w:rPr>
        <w:t>1.</w:t>
      </w: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  <w:proofErr w:type="gramStart"/>
      <w:r w:rsidRPr="007D5FCF">
        <w:rPr>
          <w:color w:val="auto"/>
          <w:sz w:val="28"/>
          <w:szCs w:val="28"/>
        </w:rPr>
        <w:t>Стабилизационные меры налоговой поддержки в социальной и экономической сферах.</w:t>
      </w:r>
      <w:proofErr w:type="gramEnd"/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color w:val="auto"/>
          <w:sz w:val="28"/>
          <w:szCs w:val="28"/>
        </w:rPr>
      </w:pPr>
      <w:r w:rsidRPr="007D5FCF">
        <w:rPr>
          <w:color w:val="auto"/>
          <w:sz w:val="28"/>
          <w:szCs w:val="28"/>
        </w:rPr>
        <w:t>1.1. Меры поддержки граждан:</w:t>
      </w:r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color w:val="auto"/>
          <w:sz w:val="28"/>
          <w:szCs w:val="28"/>
        </w:rPr>
      </w:pPr>
      <w:r w:rsidRPr="007D5FCF">
        <w:rPr>
          <w:color w:val="auto"/>
          <w:sz w:val="28"/>
          <w:szCs w:val="28"/>
        </w:rPr>
        <w:t>Освобождение от уплаты земельного налога:</w:t>
      </w:r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rFonts w:eastAsiaTheme="minorHAnsi"/>
          <w:color w:val="auto"/>
          <w:sz w:val="28"/>
          <w:szCs w:val="28"/>
          <w:lang w:eastAsia="en-US"/>
        </w:rPr>
      </w:pPr>
      <w:r w:rsidRPr="007D5FCF">
        <w:rPr>
          <w:color w:val="auto"/>
          <w:sz w:val="28"/>
          <w:szCs w:val="28"/>
        </w:rPr>
        <w:t xml:space="preserve">- участников </w:t>
      </w:r>
      <w:r w:rsidRPr="007D5FCF">
        <w:rPr>
          <w:rFonts w:eastAsiaTheme="minorHAnsi"/>
          <w:color w:val="auto"/>
          <w:sz w:val="28"/>
          <w:szCs w:val="28"/>
          <w:lang w:eastAsia="en-US"/>
        </w:rPr>
        <w:t xml:space="preserve">специальной военной операции, в том числе: </w:t>
      </w:r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color w:val="auto"/>
          <w:sz w:val="28"/>
          <w:szCs w:val="28"/>
        </w:rPr>
      </w:pPr>
      <w:r w:rsidRPr="007D5FCF">
        <w:rPr>
          <w:color w:val="auto"/>
          <w:sz w:val="28"/>
          <w:szCs w:val="28"/>
        </w:rPr>
        <w:t>мобилизованных граждан;</w:t>
      </w:r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rFonts w:eastAsiaTheme="minorHAnsi"/>
          <w:color w:val="auto"/>
          <w:sz w:val="28"/>
          <w:szCs w:val="28"/>
          <w:lang w:eastAsia="en-US"/>
        </w:rPr>
      </w:pPr>
      <w:r w:rsidRPr="007D5FCF">
        <w:rPr>
          <w:color w:val="auto"/>
          <w:sz w:val="28"/>
          <w:szCs w:val="28"/>
        </w:rPr>
        <w:t>военнослужащих из числа</w:t>
      </w:r>
      <w:r w:rsidRPr="007D5FCF">
        <w:rPr>
          <w:rFonts w:eastAsiaTheme="minorHAnsi"/>
          <w:color w:val="auto"/>
          <w:sz w:val="28"/>
          <w:szCs w:val="28"/>
          <w:lang w:eastAsia="en-US"/>
        </w:rPr>
        <w:t xml:space="preserve"> полиции, национальной гвардии;</w:t>
      </w:r>
    </w:p>
    <w:p w:rsidR="007D5FCF" w:rsidRPr="007D5FCF" w:rsidRDefault="007D5FCF" w:rsidP="007D5FCF">
      <w:pPr>
        <w:pStyle w:val="3"/>
        <w:shd w:val="clear" w:color="auto" w:fill="auto"/>
        <w:tabs>
          <w:tab w:val="left" w:pos="1004"/>
        </w:tabs>
        <w:spacing w:after="0" w:line="240" w:lineRule="auto"/>
        <w:ind w:firstLine="709"/>
        <w:rPr>
          <w:rFonts w:eastAsiaTheme="minorHAnsi"/>
          <w:color w:val="auto"/>
          <w:sz w:val="28"/>
          <w:szCs w:val="28"/>
          <w:lang w:eastAsia="en-US"/>
        </w:rPr>
      </w:pPr>
      <w:r w:rsidRPr="007D5FCF">
        <w:rPr>
          <w:color w:val="auto"/>
          <w:sz w:val="28"/>
          <w:szCs w:val="28"/>
        </w:rPr>
        <w:t>военнослужащих,</w:t>
      </w:r>
      <w:r w:rsidRPr="007D5FCF">
        <w:rPr>
          <w:rFonts w:eastAsiaTheme="minorHAnsi"/>
          <w:color w:val="auto"/>
          <w:sz w:val="28"/>
          <w:szCs w:val="28"/>
          <w:lang w:eastAsia="en-US"/>
        </w:rPr>
        <w:t xml:space="preserve"> заключивших контракт о пребывании в добровольческом формировании.</w:t>
      </w:r>
    </w:p>
    <w:p w:rsidR="007D5FCF" w:rsidRPr="007D5FCF" w:rsidRDefault="007D5FCF" w:rsidP="007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F">
        <w:rPr>
          <w:rFonts w:ascii="Times New Roman" w:hAnsi="Times New Roman" w:cs="Times New Roman"/>
          <w:sz w:val="28"/>
          <w:szCs w:val="28"/>
        </w:rPr>
        <w:t>2. Меры стимулирования бизнеса:</w:t>
      </w:r>
    </w:p>
    <w:p w:rsidR="007D5FCF" w:rsidRPr="007D5FCF" w:rsidRDefault="007D5FCF" w:rsidP="007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CF">
        <w:rPr>
          <w:rFonts w:ascii="Times New Roman" w:hAnsi="Times New Roman" w:cs="Times New Roman"/>
          <w:sz w:val="28"/>
          <w:szCs w:val="28"/>
        </w:rPr>
        <w:t>2.1.</w:t>
      </w:r>
      <w:r w:rsidRPr="007D5FCF">
        <w:rPr>
          <w:rFonts w:ascii="Times New Roman" w:hAnsi="Times New Roman" w:cs="Times New Roman"/>
          <w:color w:val="000000"/>
          <w:sz w:val="28"/>
          <w:szCs w:val="28"/>
        </w:rPr>
        <w:t>В ходе анализа определено, что налоговые расходы (льготы), предоставляемые органами местного самоуправления поселения, установлены исключительно в целях уменьшения расходов налогоплательщиков, финансовое обеспечение которых осуществляется за счет бюджетной системы Рязанской области, и относятся к финансовым льготам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проведение работы по выявлению объектов недвижимого имущества, право </w:t>
      </w:r>
      <w:proofErr w:type="gramStart"/>
      <w:r w:rsidRPr="007D5FCF">
        <w:rPr>
          <w:rFonts w:ascii="Times New Roman" w:hAnsi="Times New Roman" w:cs="Times New Roman"/>
          <w:color w:val="000000"/>
          <w:sz w:val="28"/>
          <w:szCs w:val="28"/>
        </w:rPr>
        <w:t>собственности</w:t>
      </w:r>
      <w:proofErr w:type="gramEnd"/>
      <w:r w:rsidRPr="007D5FCF">
        <w:rPr>
          <w:rFonts w:ascii="Times New Roman" w:hAnsi="Times New Roman" w:cs="Times New Roman"/>
          <w:color w:val="000000"/>
          <w:sz w:val="28"/>
          <w:szCs w:val="28"/>
        </w:rPr>
        <w:t xml:space="preserve"> на которое не зарегистрировано;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- осуществляется работа по обеспечению в полном объеме занесения и уточнения адресных данных по объектам в систему ФИАС для дальнейшего использования при исчислении объектов налогообложения.</w:t>
      </w:r>
    </w:p>
    <w:p w:rsidR="007D5FCF" w:rsidRPr="007D5FCF" w:rsidRDefault="007D5FCF" w:rsidP="007D5FC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Ежегодно проводится оценка эффективности налоговых расходов (льгот) в соответствии с Порядком оценки налоговых расходов </w:t>
      </w:r>
      <w:r w:rsidRPr="007D5FCF">
        <w:rPr>
          <w:rFonts w:ascii="Times New Roman" w:hAnsi="Times New Roman" w:cs="Times New Roman"/>
          <w:color w:val="000000"/>
          <w:kern w:val="2"/>
          <w:sz w:val="28"/>
          <w:szCs w:val="28"/>
        </w:rPr>
        <w:t>администрации поселения.</w:t>
      </w:r>
    </w:p>
    <w:p w:rsidR="007D5FCF" w:rsidRPr="007D5FCF" w:rsidRDefault="007D5FCF" w:rsidP="007D5FC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</w:rPr>
      </w:pPr>
    </w:p>
    <w:p w:rsidR="007D5FCF" w:rsidRPr="007D5FCF" w:rsidRDefault="007D5FCF" w:rsidP="007D5FC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Налоговые расходы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Основными результатами налоговой политики в период 2023 – 1 полугодие 2024 года стали: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- проведение оценки бюджетной и экономической эффективности налоговых расходов по местным налогам.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В 2024 году в соответствии со статьей 174.3 Бюджетного кодекса РФ, общими требованиями к оценке налоговых расходов субъектов РФ и муниципальных образований, утвержденными постановлением Правительства Российской Федерации от 22.06.2019 года № 796 (далее – постановление Правительства Российской Федерации № 796), сформирован перечень налоговых расходов за 2023 год.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Налоговая льгота по земельному налогу предоставлена бюджетным муниципальным учреждениям, законодательным (представительным) и исполнительным органам местного самоуправления, казенным, бюджетным учреждениям, созданным органами местного самоуправления, финансируемым  из местного бюджета на основе бюджетной сметы, предоставлялась с целью недопущения роста расходной части бюджета.</w:t>
      </w:r>
    </w:p>
    <w:p w:rsidR="007D5FCF" w:rsidRPr="007D5FCF" w:rsidRDefault="007D5FCF" w:rsidP="007D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FCF">
        <w:rPr>
          <w:rFonts w:ascii="Times New Roman" w:hAnsi="Times New Roman" w:cs="Times New Roman"/>
          <w:color w:val="000000"/>
          <w:sz w:val="28"/>
          <w:szCs w:val="28"/>
        </w:rPr>
        <w:t>Налоговая льгота по земельному налогу предоставлена ветеранам и инвалидам Великой отечественной войны с целью социальной поддержки данных слоев населения.</w:t>
      </w:r>
    </w:p>
    <w:p w:rsidR="00A675A4" w:rsidRPr="00A12EC8" w:rsidRDefault="00A12EC8" w:rsidP="007D5F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D5FCF" w:rsidRPr="007D5FCF">
        <w:rPr>
          <w:rFonts w:ascii="Times New Roman" w:hAnsi="Times New Roman" w:cs="Times New Roman"/>
          <w:color w:val="000000"/>
          <w:sz w:val="28"/>
          <w:szCs w:val="28"/>
        </w:rPr>
        <w:t>Продолжается работа по формированию перечня объектов недвижимого имущества, в отношении которых налоговая база определяется как кадастровая стоимость.</w:t>
      </w:r>
    </w:p>
    <w:p w:rsidR="00A12EC8" w:rsidRPr="00A12EC8" w:rsidRDefault="00A12EC8" w:rsidP="00A12EC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Проводятся мероприятия по заслушиванию на заседаниях комиссии при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– Малинищинское </w:t>
      </w:r>
      <w:r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 сель</w:t>
      </w:r>
      <w:r>
        <w:rPr>
          <w:rFonts w:ascii="Times New Roman" w:hAnsi="Times New Roman" w:cs="Times New Roman"/>
          <w:color w:val="000000"/>
          <w:sz w:val="28"/>
          <w:szCs w:val="28"/>
        </w:rPr>
        <w:t>ское поселение Пронского муниципального</w:t>
      </w:r>
      <w:r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 налогоплательщиков, имеющих задолженность по налоговым платежам в бюджет. </w:t>
      </w:r>
    </w:p>
    <w:p w:rsidR="00A12EC8" w:rsidRPr="00A12EC8" w:rsidRDefault="00A12EC8" w:rsidP="00A12E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Осуществляется работа по обеспечению в полном объеме занесению и уточнению адресных данных по объектам в систему ФИАС для дальнейшего использования при исчислении объектов налогообложения.</w:t>
      </w:r>
    </w:p>
    <w:p w:rsidR="00A12EC8" w:rsidRDefault="00A12EC8" w:rsidP="0013269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2. Итоги реализации бюджетной политики поселения</w:t>
      </w: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в 2023 году – 1 полугодии 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2EC8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A12EC8" w:rsidRDefault="00A12EC8" w:rsidP="00A12E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2EC8" w:rsidRPr="00A12EC8" w:rsidRDefault="00A12EC8" w:rsidP="00A12E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В сложившихся экономических условиях основными результатами реализации бюджетной политики в 2024 году стали:</w:t>
      </w: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           1) сохранение  сбалансированности и устойчивости бюджета поселения. </w:t>
      </w: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2) реализация в рамках антикризисного плана комплекса мер по упреждению финансовых рисков, оптимизации и повышению эффективности расходов. Главной задачей бюджетной политики поселения был правильный </w:t>
      </w:r>
      <w:r w:rsidRPr="00A12E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выбор приоритетов, а также оптимизация и сдерживание расходов бюджета поселения, не обеспеченных соответствующими источниками </w:t>
      </w: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финансирования, изыскание внутренних резервов, ограничение расходов бюджета поселения на содержание аппарата управления;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3) повышение эффективности осуществления муниципальных закупок товаров, работ, услуг для обеспечения нужд поселения, за счет: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совершенствования нормативной правовой базы поселения в сфере закупок, на основе которой поселением:  </w:t>
      </w:r>
    </w:p>
    <w:p w:rsidR="00A12EC8" w:rsidRPr="00A12EC8" w:rsidRDefault="00A12EC8" w:rsidP="00A12EC8">
      <w:pPr>
        <w:tabs>
          <w:tab w:val="num" w:pos="-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утвержден ведомственный перечень отдельных видов товаров, работ и услуг с указанием требований к качеству, потребительским свойствам и иным характеристикам в целях недопущения приобретения товаров, работ и услуг с избыточными потребительскими свойствами или являющихся предметами роскоши в соответствии с законодательством РФ;</w:t>
      </w:r>
    </w:p>
    <w:p w:rsidR="00A12EC8" w:rsidRPr="00A12EC8" w:rsidRDefault="00A12EC8" w:rsidP="00A12EC8">
      <w:pPr>
        <w:tabs>
          <w:tab w:val="num" w:pos="-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разработаны нормативы затрат в количественных и стоимостных показателях, позволяющие закупать товары, работы и услуги по ценам, не превышающим предельно допустимые, в целях организации процесса бюджетного планирования и экономии бюджетных средств;</w:t>
      </w:r>
    </w:p>
    <w:p w:rsidR="00A12EC8" w:rsidRPr="00A12EC8" w:rsidRDefault="00A12EC8" w:rsidP="00A12EC8">
      <w:pPr>
        <w:tabs>
          <w:tab w:val="num" w:pos="-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4) исполнение действующих расходных обязательств бюджета поселения в необходимом объеме, включая законодательно установленные публичные обязательства и поэтапную реализацию первоочередных задач в социальной сфере, поставленных в майских указах Президента Российской Федерации и напрямую влияющих на качество жизни населения:</w:t>
      </w:r>
    </w:p>
    <w:p w:rsidR="00A12EC8" w:rsidRPr="00A12EC8" w:rsidRDefault="00A12EC8" w:rsidP="00A12EC8">
      <w:pPr>
        <w:pStyle w:val="a6"/>
        <w:widowControl w:val="0"/>
        <w:tabs>
          <w:tab w:val="left" w:pos="9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t>- проводится работа по повышению открытости и прозрачности системы межбюджетных отношений через вовлечение населения в осуществление местного самоуправления, совершенствование навыков органов местного самоуправления по подготовке и внедрению проектов местного значения с участием населения.</w:t>
      </w:r>
    </w:p>
    <w:p w:rsidR="00A12EC8" w:rsidRPr="00A12EC8" w:rsidRDefault="00A12EC8" w:rsidP="00A12EC8">
      <w:pPr>
        <w:pStyle w:val="a6"/>
        <w:widowControl w:val="0"/>
        <w:pBdr>
          <w:bottom w:val="single" w:sz="6" w:space="0" w:color="FFFFFF"/>
        </w:pBdr>
        <w:tabs>
          <w:tab w:val="left" w:pos="2536"/>
          <w:tab w:val="left" w:pos="97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      </w:t>
      </w:r>
      <w:r w:rsidRPr="00A12EC8">
        <w:rPr>
          <w:rFonts w:ascii="Times New Roman" w:hAnsi="Times New Roman" w:cs="Times New Roman"/>
          <w:sz w:val="28"/>
          <w:szCs w:val="28"/>
          <w:shd w:val="clear" w:color="auto" w:fill="FDFDFD"/>
        </w:rPr>
        <w:t>Продолжена практик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а</w:t>
      </w:r>
      <w:r w:rsidRPr="00A12EC8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участия в конкурсных отборах проектов местных инициатив в рамках государственной программы Рязанской области «Развитие местного самоуправления и гражданского общества». Данные проекты реализуются по инициативе и с участием граждан. </w:t>
      </w:r>
    </w:p>
    <w:p w:rsidR="00A12EC8" w:rsidRPr="00A12EC8" w:rsidRDefault="00A12EC8" w:rsidP="00A12EC8">
      <w:pPr>
        <w:pStyle w:val="a6"/>
        <w:widowControl w:val="0"/>
        <w:pBdr>
          <w:bottom w:val="single" w:sz="6" w:space="0" w:color="FFFFFF"/>
        </w:pBdr>
        <w:tabs>
          <w:tab w:val="left" w:pos="972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12EC8" w:rsidRPr="00A12EC8" w:rsidRDefault="00A12EC8" w:rsidP="00A12EC8">
      <w:pPr>
        <w:pStyle w:val="a6"/>
        <w:widowControl w:val="0"/>
        <w:pBdr>
          <w:bottom w:val="single" w:sz="6" w:space="0" w:color="FFFFFF"/>
        </w:pBdr>
        <w:tabs>
          <w:tab w:val="left" w:pos="972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t>3. Цели и задачи налоговой политики на 2025-2027 годы</w:t>
      </w:r>
    </w:p>
    <w:p w:rsidR="00A12EC8" w:rsidRPr="00A12EC8" w:rsidRDefault="00A12EC8" w:rsidP="00A12EC8">
      <w:pPr>
        <w:pStyle w:val="a7"/>
        <w:ind w:firstLine="702"/>
        <w:jc w:val="both"/>
        <w:rPr>
          <w:sz w:val="28"/>
          <w:szCs w:val="28"/>
        </w:rPr>
      </w:pP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EC8">
        <w:rPr>
          <w:rFonts w:ascii="Times New Roman" w:hAnsi="Times New Roman" w:cs="Times New Roman"/>
          <w:sz w:val="28"/>
          <w:szCs w:val="28"/>
        </w:rPr>
        <w:t>Налоговая политика на 2025 год и плановый период 2026 и 2027 годов обеспечивает преемственность целей и задач налоговой политики предыдущего периода и ориентирована на обеспечение достижения национальных целей развития Российской Федерации, направленных на повышение уровня жизни граждан, создание комфортных условий для их проживания, формирование благоприятных условий для развития инвестиционной и предпринимательской деятельности.</w:t>
      </w:r>
      <w:proofErr w:type="gramEnd"/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t>Для достижения данных целей необходимо решение следующих задач: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t>Совершенствование налогового законодательства, с учетом изменений в налоговом законодательстве</w:t>
      </w:r>
      <w:r w:rsidRPr="0027066F">
        <w:t xml:space="preserve"> </w:t>
      </w:r>
      <w:r w:rsidRPr="00A12EC8">
        <w:rPr>
          <w:rFonts w:ascii="Times New Roman" w:hAnsi="Times New Roman" w:cs="Times New Roman"/>
          <w:sz w:val="28"/>
          <w:szCs w:val="28"/>
        </w:rPr>
        <w:t>Российской Федерации на основании принципов срочности, актуальности и</w:t>
      </w:r>
      <w:r w:rsidRPr="00A12EC8">
        <w:t xml:space="preserve"> </w:t>
      </w:r>
      <w:r w:rsidRPr="00A12EC8">
        <w:rPr>
          <w:rFonts w:ascii="Times New Roman" w:hAnsi="Times New Roman" w:cs="Times New Roman"/>
          <w:sz w:val="28"/>
          <w:szCs w:val="28"/>
        </w:rPr>
        <w:t>своевременности подготовки законотворческих инициатив с учетом экономических интересов поселения.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lastRenderedPageBreak/>
        <w:t>На решение задач будет направлено: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t>- установление нормативными правовыми актами органов местного самоуправления налоговых льгот по земельному налогу для инвесторов;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EC8">
        <w:rPr>
          <w:rFonts w:ascii="Times New Roman" w:hAnsi="Times New Roman" w:cs="Times New Roman"/>
          <w:sz w:val="28"/>
          <w:szCs w:val="28"/>
        </w:rPr>
        <w:t>- продолжение работы по актуализации перечня объектов недвижимого имущества, в отношении которых налоговая база определяется как кадастровая стоимость;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2EC8">
        <w:rPr>
          <w:rFonts w:ascii="Times New Roman" w:hAnsi="Times New Roman" w:cs="Times New Roman"/>
          <w:sz w:val="28"/>
          <w:szCs w:val="28"/>
        </w:rPr>
        <w:t>- проведение анализа состояния муниципального имущества и принятие управленческих решений по вовлечению в оборот, в том числе путем приватизации, перепрофилирования, сдачи в аренду и т.п. неиспользуемого имущества, включая земельные участки</w:t>
      </w:r>
      <w:r w:rsidRPr="00A12EC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12EC8" w:rsidRPr="00A12EC8" w:rsidRDefault="00A12EC8" w:rsidP="00A12EC8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A12EC8">
        <w:rPr>
          <w:rFonts w:ascii="Times New Roman" w:hAnsi="Times New Roman" w:cs="Times New Roman"/>
          <w:sz w:val="28"/>
          <w:szCs w:val="28"/>
        </w:rPr>
        <w:t>- повышение</w:t>
      </w:r>
      <w:r w:rsidR="00913EF1">
        <w:rPr>
          <w:rFonts w:ascii="Times New Roman" w:hAnsi="Times New Roman" w:cs="Times New Roman"/>
          <w:sz w:val="28"/>
          <w:szCs w:val="28"/>
        </w:rPr>
        <w:t xml:space="preserve"> </w:t>
      </w:r>
      <w:r w:rsidRPr="00A12EC8">
        <w:rPr>
          <w:rStyle w:val="fontstyle01"/>
          <w:rFonts w:ascii="Times New Roman" w:hAnsi="Times New Roman" w:cs="Times New Roman"/>
        </w:rPr>
        <w:t>эффективности использования земель, находящихся в</w:t>
      </w:r>
      <w:r w:rsidRPr="00A12EC8">
        <w:rPr>
          <w:rFonts w:ascii="Times New Roman" w:hAnsi="Times New Roman" w:cs="Times New Roman"/>
          <w:sz w:val="28"/>
          <w:szCs w:val="28"/>
        </w:rPr>
        <w:br/>
      </w:r>
      <w:r w:rsidRPr="00A12EC8">
        <w:rPr>
          <w:rStyle w:val="fontstyle01"/>
          <w:rFonts w:ascii="Times New Roman" w:hAnsi="Times New Roman" w:cs="Times New Roman"/>
        </w:rPr>
        <w:t>муниципальной собственности поселения;</w:t>
      </w:r>
    </w:p>
    <w:p w:rsidR="00A12EC8" w:rsidRPr="00A12EC8" w:rsidRDefault="00A12EC8" w:rsidP="00A12EC8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A12EC8">
        <w:rPr>
          <w:rStyle w:val="fontstyle01"/>
          <w:rFonts w:ascii="Times New Roman" w:hAnsi="Times New Roman" w:cs="Times New Roman"/>
        </w:rPr>
        <w:t xml:space="preserve">- </w:t>
      </w:r>
      <w:r w:rsidRPr="00A12EC8">
        <w:rPr>
          <w:rFonts w:ascii="Times New Roman" w:hAnsi="Times New Roman" w:cs="Times New Roman"/>
          <w:sz w:val="28"/>
          <w:szCs w:val="28"/>
        </w:rPr>
        <w:t>проведение информационно-разъяснительных кампаний о возможностях, предусмотренных региональным законодательством для ведения предпринимательской деятельности, действующих налоговых режимах, в том числе патентной системе налогообложения, системе налогообложения в виде налога на профессиональный доход, об установленных на региональным законодательством налоговых льготах и иных мерах поддержки бизнеса;</w:t>
      </w:r>
      <w:proofErr w:type="gramEnd"/>
    </w:p>
    <w:p w:rsidR="00A12EC8" w:rsidRPr="00A12EC8" w:rsidRDefault="00A12EC8" w:rsidP="00A12EC8">
      <w:pPr>
        <w:pStyle w:val="3"/>
        <w:shd w:val="clear" w:color="auto" w:fill="auto"/>
        <w:tabs>
          <w:tab w:val="left" w:pos="994"/>
        </w:tabs>
        <w:spacing w:after="0" w:line="240" w:lineRule="auto"/>
        <w:ind w:firstLine="709"/>
        <w:rPr>
          <w:color w:val="auto"/>
          <w:sz w:val="28"/>
          <w:szCs w:val="28"/>
        </w:rPr>
      </w:pPr>
      <w:r w:rsidRPr="00A12EC8">
        <w:rPr>
          <w:sz w:val="28"/>
          <w:szCs w:val="28"/>
        </w:rPr>
        <w:t xml:space="preserve">  -</w:t>
      </w:r>
      <w:r w:rsidR="00913EF1">
        <w:rPr>
          <w:sz w:val="28"/>
          <w:szCs w:val="28"/>
        </w:rPr>
        <w:t xml:space="preserve"> </w:t>
      </w:r>
      <w:r w:rsidRPr="00A12EC8">
        <w:rPr>
          <w:color w:val="auto"/>
          <w:sz w:val="28"/>
          <w:szCs w:val="28"/>
        </w:rPr>
        <w:t>расширения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 не зарегистрированы.</w:t>
      </w:r>
    </w:p>
    <w:p w:rsidR="00A12EC8" w:rsidRPr="00A12EC8" w:rsidRDefault="00913EF1" w:rsidP="00A12EC8">
      <w:pPr>
        <w:pStyle w:val="3"/>
        <w:shd w:val="clear" w:color="auto" w:fill="auto"/>
        <w:tabs>
          <w:tab w:val="left" w:pos="1201"/>
        </w:tabs>
        <w:spacing w:after="0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12EC8" w:rsidRPr="00A12EC8">
        <w:rPr>
          <w:sz w:val="28"/>
          <w:szCs w:val="28"/>
        </w:rPr>
        <w:t xml:space="preserve"> Оптимизация налоговых расходов и повышение эффективности применения налоговых льгот планируется путем:</w:t>
      </w:r>
    </w:p>
    <w:p w:rsidR="00A12EC8" w:rsidRPr="00A12EC8" w:rsidRDefault="00913EF1" w:rsidP="00A12E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12EC8" w:rsidRPr="00A12EC8">
        <w:rPr>
          <w:rFonts w:ascii="Times New Roman" w:hAnsi="Times New Roman" w:cs="Times New Roman"/>
          <w:sz w:val="28"/>
          <w:szCs w:val="28"/>
        </w:rPr>
        <w:t>- проведения оценки налоговых расходов;</w:t>
      </w:r>
    </w:p>
    <w:p w:rsidR="00A12EC8" w:rsidRPr="00A12EC8" w:rsidRDefault="00A12EC8" w:rsidP="00A12EC8">
      <w:pPr>
        <w:pStyle w:val="3"/>
        <w:shd w:val="clear" w:color="auto" w:fill="auto"/>
        <w:tabs>
          <w:tab w:val="left" w:pos="0"/>
          <w:tab w:val="left" w:pos="951"/>
        </w:tabs>
        <w:spacing w:after="0" w:line="240" w:lineRule="auto"/>
        <w:ind w:left="20" w:firstLine="0"/>
        <w:rPr>
          <w:sz w:val="28"/>
          <w:szCs w:val="28"/>
        </w:rPr>
      </w:pPr>
      <w:r w:rsidRPr="00A12EC8">
        <w:rPr>
          <w:sz w:val="28"/>
          <w:szCs w:val="28"/>
        </w:rPr>
        <w:t xml:space="preserve">         - проведения анализа эффективности применения налоговых льгот.</w:t>
      </w:r>
    </w:p>
    <w:p w:rsidR="00A12EC8" w:rsidRPr="00A12EC8" w:rsidRDefault="00A12EC8" w:rsidP="00A12EC8">
      <w:pPr>
        <w:widowControl w:val="0"/>
        <w:pBdr>
          <w:bottom w:val="single" w:sz="6" w:space="0" w:color="FFFFFF"/>
        </w:pBdr>
        <w:tabs>
          <w:tab w:val="left" w:pos="97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A12EC8" w:rsidRPr="00A12EC8" w:rsidRDefault="00A12EC8" w:rsidP="00A12EC8">
      <w:pPr>
        <w:widowControl w:val="0"/>
        <w:pBdr>
          <w:bottom w:val="single" w:sz="6" w:space="0" w:color="FFFFFF"/>
        </w:pBdr>
        <w:tabs>
          <w:tab w:val="left" w:pos="97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 Цели и задачи бюджетной политики на 2025-2027</w:t>
      </w:r>
      <w:r w:rsid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годы</w:t>
      </w:r>
    </w:p>
    <w:p w:rsidR="00A12EC8" w:rsidRPr="00A12EC8" w:rsidRDefault="00A12EC8" w:rsidP="00A12E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EC8" w:rsidRPr="00A12EC8" w:rsidRDefault="00A12EC8" w:rsidP="00A12E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В сложившихся экономических условиях основной задачей бюджетной политики является обеспечение сбалансированности и устойчивости местного бюджета, сохранение долговой устойчивости, включая следующие направления:</w:t>
      </w: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1) обеспечение реализации мероприятий, направленных на достижение национальных целей развития Российской Федерации;</w:t>
      </w:r>
    </w:p>
    <w:p w:rsidR="00A12EC8" w:rsidRPr="00A12EC8" w:rsidRDefault="00A12EC8" w:rsidP="00A12EC8">
      <w:pPr>
        <w:widowControl w:val="0"/>
        <w:pBdr>
          <w:bottom w:val="single" w:sz="6" w:space="0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2) повышение эффективности использования бюджетных средств за счет:</w:t>
      </w: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поддержания оптимальных объемов и структуры расходов на реализацию функций и обязательств постоянного характера с учетом актуальных социальных, рыночных, технологических и иных реалий;</w:t>
      </w: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поиска внутренних резервов по оптимизации бюджетных расходов в целях обеспечения финансирования приоритетных направлений муниципальной политики;</w:t>
      </w:r>
    </w:p>
    <w:p w:rsidR="00A12EC8" w:rsidRPr="00A12EC8" w:rsidRDefault="00A12EC8" w:rsidP="00A12E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EC8">
        <w:rPr>
          <w:rFonts w:ascii="Times New Roman" w:hAnsi="Times New Roman" w:cs="Times New Roman"/>
          <w:color w:val="000000"/>
          <w:sz w:val="28"/>
          <w:szCs w:val="28"/>
        </w:rPr>
        <w:t>3) качественное управление муниципальными финансами;</w:t>
      </w:r>
    </w:p>
    <w:p w:rsidR="00A12EC8" w:rsidRPr="00A12EC8" w:rsidRDefault="00913EF1" w:rsidP="00A12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12EC8" w:rsidRPr="00A12EC8">
        <w:rPr>
          <w:rFonts w:ascii="Times New Roman" w:hAnsi="Times New Roman" w:cs="Times New Roman"/>
          <w:color w:val="000000"/>
          <w:sz w:val="28"/>
          <w:szCs w:val="28"/>
        </w:rPr>
        <w:t xml:space="preserve">4) реализация совместно с территориальным органом Федерального казначейства </w:t>
      </w: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5) повышение устойчивости бюджетной системы поселения путем ограничения дефицита бюджета поселения, обеспечение безопасного уровня муниципального долга и расходов на его обслуживание;</w:t>
      </w: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6) обеспечение открытости и прозрачности бюджетного процесса, доступности информации о муниципальных финансах </w:t>
      </w:r>
      <w:r w:rsid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Малинищинского</w:t>
      </w: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сельского поселения;</w:t>
      </w: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7) реализация мероприятий, направленных на совершенствование практики проектов местных инициатив, которые </w:t>
      </w:r>
      <w:proofErr w:type="gramStart"/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позволяют</w:t>
      </w:r>
      <w:proofErr w:type="gramEnd"/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повысит эффективность бюджетных расходов и способствуют развитию механизма общественного контроля.</w:t>
      </w:r>
    </w:p>
    <w:p w:rsidR="00A12EC8" w:rsidRPr="00A12EC8" w:rsidRDefault="00A12EC8" w:rsidP="00A12EC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</w:pP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 Основные подходы к формированию расходов бюджета поселения</w:t>
      </w:r>
      <w:r w:rsidR="00913EF1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12E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 2025-2027 годы</w:t>
      </w:r>
    </w:p>
    <w:p w:rsidR="00A12EC8" w:rsidRPr="00A12EC8" w:rsidRDefault="00A12EC8" w:rsidP="00A12EC8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913EF1" w:rsidRPr="00913EF1" w:rsidRDefault="00A12EC8" w:rsidP="00FB43AC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Формирование объема расходов бюджета поселения на 2025-2027 годы будет</w:t>
      </w:r>
      <w:r w:rsidR="00913EF1"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осуществляться исходя из следующих основных подходов:</w:t>
      </w:r>
    </w:p>
    <w:p w:rsidR="00913EF1" w:rsidRPr="00FB43AC" w:rsidRDefault="00FB43AC" w:rsidP="00FB43AC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</w:t>
      </w:r>
      <w:proofErr w:type="gramStart"/>
      <w:r w:rsidR="00913EF1"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1) в качестве «базовых» объемов бюджетных ассигнований бюджета поселения на 2025-2027 годы приняты бюджетные ассигнования, утвержденные на 2024-2026 годы решением Совета депутатов муниципального образования – </w:t>
      </w:r>
      <w:r w:rsid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Малинищинское</w:t>
      </w:r>
      <w:r w:rsidR="00913EF1"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сельское поселение Пронского</w:t>
      </w:r>
      <w:r w:rsidR="00913EF1"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муниципального района </w:t>
      </w:r>
      <w:r w:rsidR="00913EF1" w:rsidRPr="00FB43AC">
        <w:rPr>
          <w:rFonts w:ascii="Times New Roman" w:eastAsia="Calibri" w:hAnsi="Times New Roman" w:cs="Times New Roman"/>
          <w:sz w:val="28"/>
          <w:szCs w:val="28"/>
          <w:lang w:eastAsia="en-US"/>
        </w:rPr>
        <w:t>от 22.12.2023 года № 42 «</w:t>
      </w:r>
      <w:r w:rsidR="00913EF1" w:rsidRPr="00FB43AC">
        <w:rPr>
          <w:rFonts w:ascii="Times New Roman" w:hAnsi="Times New Roman" w:cs="Times New Roman"/>
          <w:sz w:val="28"/>
          <w:szCs w:val="28"/>
        </w:rPr>
        <w:t>О бюджете муниципального образования – Малинищинское сельское поселение Пронского муниципального района Рязанской области на 2024 год и на плановый период 2025 и 2026 годов</w:t>
      </w:r>
      <w:r w:rsidR="00913EF1" w:rsidRPr="00FB4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Решение о</w:t>
      </w:r>
      <w:proofErr w:type="gramEnd"/>
      <w:r w:rsidR="00913EF1" w:rsidRPr="00FB4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913EF1" w:rsidRPr="00FB43AC">
        <w:rPr>
          <w:rFonts w:ascii="Times New Roman" w:eastAsia="Calibri" w:hAnsi="Times New Roman" w:cs="Times New Roman"/>
          <w:sz w:val="28"/>
          <w:szCs w:val="28"/>
          <w:lang w:eastAsia="en-US"/>
        </w:rPr>
        <w:t>бюджете</w:t>
      </w:r>
      <w:proofErr w:type="gramEnd"/>
      <w:r w:rsidR="00913EF1" w:rsidRPr="00FB43AC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913EF1" w:rsidRPr="00913EF1" w:rsidRDefault="00913EF1" w:rsidP="00913EF1">
      <w:pPr>
        <w:widowControl w:val="0"/>
        <w:pBdr>
          <w:bottom w:val="single" w:sz="6" w:space="2" w:color="FFFFFF"/>
        </w:pBdr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2) «базовые» объемы бюджетных ассигнований на 2025-2027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годы будут уточнены </w:t>
      </w:r>
      <w:r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 учетом:</w:t>
      </w:r>
    </w:p>
    <w:p w:rsidR="00913EF1" w:rsidRPr="00913EF1" w:rsidRDefault="00913EF1" w:rsidP="00913EF1">
      <w:pPr>
        <w:widowControl w:val="0"/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уменьшения объемов бюджетных ассигнований по расходным обязательствам ограниченного срока действия, а также в связи с изменением контингента получателей бюджетных средств;</w:t>
      </w:r>
    </w:p>
    <w:p w:rsidR="00913EF1" w:rsidRPr="00913EF1" w:rsidRDefault="00913EF1" w:rsidP="00913EF1">
      <w:pPr>
        <w:widowControl w:val="0"/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увеличения бюджетных ассигнований по мероприятиям «длящегося» характера, возникшим в ходе исполнения бюджета поселения в 2024 году;</w:t>
      </w:r>
    </w:p>
    <w:p w:rsidR="00913EF1" w:rsidRPr="00913EF1" w:rsidRDefault="00913EF1" w:rsidP="00913EF1">
      <w:pPr>
        <w:widowControl w:val="0"/>
        <w:tabs>
          <w:tab w:val="left" w:pos="9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13EF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увеличения бюджетных ассигнований в связи с индексацией законодательно установленных публичных нормативных обязательств на прогнозный уровень инфляции, а также увеличения контингента получателей бюджетных средств;</w:t>
      </w:r>
    </w:p>
    <w:p w:rsidR="00913EF1" w:rsidRPr="00913EF1" w:rsidRDefault="00913EF1" w:rsidP="0091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EF1">
        <w:rPr>
          <w:rFonts w:ascii="Times New Roman" w:hAnsi="Times New Roman" w:cs="Times New Roman"/>
          <w:sz w:val="28"/>
          <w:szCs w:val="28"/>
        </w:rPr>
        <w:t>4) уточнение установленного объема бюджетных ассигнований на реализацию муниципальных проектов.</w:t>
      </w:r>
    </w:p>
    <w:p w:rsidR="00913EF1" w:rsidRPr="00913EF1" w:rsidRDefault="00913EF1" w:rsidP="0091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4099" w:rsidRPr="00A12EC8" w:rsidRDefault="005E4099" w:rsidP="00913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4099" w:rsidRPr="00A12EC8" w:rsidSect="00A12EC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099"/>
    <w:rsid w:val="00132699"/>
    <w:rsid w:val="003C66B6"/>
    <w:rsid w:val="004313CC"/>
    <w:rsid w:val="005E4099"/>
    <w:rsid w:val="007D5FCF"/>
    <w:rsid w:val="00913EF1"/>
    <w:rsid w:val="00A12EC8"/>
    <w:rsid w:val="00A675A4"/>
    <w:rsid w:val="00B41C54"/>
    <w:rsid w:val="00C71131"/>
    <w:rsid w:val="00F5437E"/>
    <w:rsid w:val="00FB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CC"/>
  </w:style>
  <w:style w:type="paragraph" w:styleId="1">
    <w:name w:val="heading 1"/>
    <w:basedOn w:val="a"/>
    <w:next w:val="a"/>
    <w:link w:val="10"/>
    <w:qFormat/>
    <w:rsid w:val="005E409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09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5E4099"/>
    <w:rPr>
      <w:b/>
      <w:bCs/>
      <w:color w:val="106BBE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E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0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4099"/>
    <w:pPr>
      <w:ind w:left="720"/>
      <w:contextualSpacing/>
    </w:pPr>
  </w:style>
  <w:style w:type="paragraph" w:customStyle="1" w:styleId="3">
    <w:name w:val="Основной текст3"/>
    <w:basedOn w:val="a"/>
    <w:rsid w:val="007D5FCF"/>
    <w:pPr>
      <w:widowControl w:val="0"/>
      <w:shd w:val="clear" w:color="auto" w:fill="FFFFFF"/>
      <w:spacing w:after="240" w:line="329" w:lineRule="exact"/>
      <w:ind w:hanging="172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a7">
    <w:name w:val="Íîðìàëüíûé"/>
    <w:rsid w:val="00A12EC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en-US" w:bidi="en-US"/>
    </w:rPr>
  </w:style>
  <w:style w:type="character" w:customStyle="1" w:styleId="fontstyle01">
    <w:name w:val="fontstyle01"/>
    <w:uiPriority w:val="99"/>
    <w:rsid w:val="00A12EC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2024-11-15T13:27:00Z</cp:lastPrinted>
  <dcterms:created xsi:type="dcterms:W3CDTF">2024-11-15T11:06:00Z</dcterms:created>
  <dcterms:modified xsi:type="dcterms:W3CDTF">2024-11-15T13:28:00Z</dcterms:modified>
</cp:coreProperties>
</file>